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8DD05" w14:textId="27193085" w:rsidR="00D50831" w:rsidRPr="00180937" w:rsidRDefault="00D50831" w:rsidP="00F54BCE">
      <w:pPr>
        <w:ind w:left="6946"/>
        <w:rPr>
          <w:rFonts w:eastAsia="Calibri"/>
          <w:b/>
          <w:bCs/>
          <w:szCs w:val="24"/>
        </w:rPr>
      </w:pPr>
      <w:r w:rsidRPr="00180937">
        <w:rPr>
          <w:rFonts w:eastAsia="Calibri"/>
          <w:b/>
          <w:bCs/>
          <w:szCs w:val="24"/>
        </w:rPr>
        <w:t xml:space="preserve">Konkurso sąlygų </w:t>
      </w:r>
      <w:r w:rsidR="0017038A">
        <w:rPr>
          <w:rFonts w:eastAsia="Calibri"/>
          <w:b/>
          <w:bCs/>
          <w:szCs w:val="24"/>
        </w:rPr>
        <w:t>5</w:t>
      </w:r>
      <w:r w:rsidR="00F54BCE" w:rsidRPr="00180937">
        <w:rPr>
          <w:rFonts w:eastAsia="Calibri"/>
          <w:b/>
          <w:bCs/>
          <w:szCs w:val="24"/>
        </w:rPr>
        <w:t xml:space="preserve"> priedas</w:t>
      </w:r>
    </w:p>
    <w:p w14:paraId="7C68FDA2" w14:textId="77777777" w:rsidR="00D50831" w:rsidRPr="00180937" w:rsidRDefault="00D50831" w:rsidP="00F12517">
      <w:pPr>
        <w:jc w:val="center"/>
        <w:rPr>
          <w:rFonts w:eastAsia="Calibri"/>
          <w:bCs/>
          <w:szCs w:val="24"/>
        </w:rPr>
      </w:pPr>
    </w:p>
    <w:p w14:paraId="39438EA2" w14:textId="7418F481" w:rsidR="00F12517" w:rsidRPr="008A333F" w:rsidRDefault="00F12517" w:rsidP="00F12517">
      <w:pPr>
        <w:jc w:val="center"/>
        <w:rPr>
          <w:rFonts w:eastAsia="Calibri"/>
          <w:b/>
          <w:bCs/>
          <w:szCs w:val="24"/>
        </w:rPr>
      </w:pPr>
      <w:r>
        <w:rPr>
          <w:rFonts w:eastAsia="Calibri"/>
          <w:b/>
          <w:bCs/>
          <w:szCs w:val="24"/>
        </w:rPr>
        <w:t xml:space="preserve">PASLAUGŲ </w:t>
      </w:r>
      <w:r w:rsidRPr="008A333F">
        <w:rPr>
          <w:rFonts w:eastAsia="Calibri"/>
          <w:b/>
          <w:bCs/>
          <w:szCs w:val="24"/>
        </w:rPr>
        <w:t>VIEŠOJO PIRKIMO</w:t>
      </w:r>
      <w:r>
        <w:rPr>
          <w:rFonts w:eastAsia="Calibri"/>
          <w:b/>
          <w:bCs/>
          <w:szCs w:val="24"/>
        </w:rPr>
        <w:softHyphen/>
        <w:t>–</w:t>
      </w:r>
      <w:r w:rsidRPr="008A333F">
        <w:rPr>
          <w:rFonts w:eastAsia="Calibri"/>
          <w:b/>
          <w:bCs/>
          <w:szCs w:val="24"/>
        </w:rPr>
        <w:t>PARDAVIMO SUTARTIS</w:t>
      </w:r>
    </w:p>
    <w:p w14:paraId="6FC3BB42" w14:textId="77777777" w:rsidR="00F12517" w:rsidRPr="008A333F" w:rsidRDefault="00F12517" w:rsidP="00F12517">
      <w:pPr>
        <w:jc w:val="center"/>
        <w:rPr>
          <w:rFonts w:eastAsia="Calibri"/>
          <w:b/>
          <w:bCs/>
          <w:szCs w:val="24"/>
        </w:rPr>
      </w:pPr>
    </w:p>
    <w:p w14:paraId="42F3CE15" w14:textId="4E98B032" w:rsidR="00F12517" w:rsidRPr="00672E57" w:rsidRDefault="00F12517" w:rsidP="00F12517">
      <w:pPr>
        <w:jc w:val="center"/>
        <w:rPr>
          <w:rFonts w:eastAsia="Calibri"/>
          <w:szCs w:val="24"/>
        </w:rPr>
      </w:pPr>
      <w:r w:rsidRPr="008A333F">
        <w:rPr>
          <w:rFonts w:eastAsia="Calibri"/>
          <w:szCs w:val="24"/>
        </w:rPr>
        <w:t>202</w:t>
      </w:r>
      <w:r w:rsidR="000B0C83">
        <w:rPr>
          <w:rFonts w:eastAsia="Calibri"/>
          <w:szCs w:val="24"/>
        </w:rPr>
        <w:t>6</w:t>
      </w:r>
      <w:r w:rsidRPr="008A333F">
        <w:rPr>
          <w:rFonts w:eastAsia="Calibri"/>
          <w:szCs w:val="24"/>
        </w:rPr>
        <w:t xml:space="preserve"> m.</w:t>
      </w:r>
      <w:r>
        <w:rPr>
          <w:rFonts w:eastAsia="Calibri"/>
          <w:szCs w:val="24"/>
        </w:rPr>
        <w:t xml:space="preserve">        </w:t>
      </w:r>
      <w:r w:rsidRPr="008A333F">
        <w:rPr>
          <w:rFonts w:eastAsia="Calibri"/>
          <w:szCs w:val="24"/>
        </w:rPr>
        <w:t xml:space="preserve">           d. Nr. </w:t>
      </w:r>
      <w:r>
        <w:rPr>
          <w:rFonts w:eastAsia="Calibri"/>
          <w:szCs w:val="24"/>
        </w:rPr>
        <w:t>UFS-</w:t>
      </w:r>
      <w:r w:rsidRPr="00672E57">
        <w:rPr>
          <w:rFonts w:eastAsia="Calibri"/>
          <w:szCs w:val="24"/>
        </w:rPr>
        <w:t>202</w:t>
      </w:r>
      <w:r w:rsidR="000B0C83">
        <w:rPr>
          <w:rFonts w:eastAsia="Calibri"/>
          <w:szCs w:val="24"/>
        </w:rPr>
        <w:t>6</w:t>
      </w:r>
      <w:r w:rsidRPr="00672E57">
        <w:rPr>
          <w:rFonts w:eastAsia="Calibri"/>
          <w:szCs w:val="24"/>
        </w:rPr>
        <w:t>-</w:t>
      </w:r>
    </w:p>
    <w:p w14:paraId="1E35E641" w14:textId="77777777" w:rsidR="00F12517" w:rsidRPr="008A333F" w:rsidRDefault="00F12517" w:rsidP="00F12517">
      <w:pPr>
        <w:jc w:val="center"/>
        <w:rPr>
          <w:rFonts w:eastAsia="Calibri"/>
          <w:b/>
          <w:bCs/>
          <w:szCs w:val="24"/>
        </w:rPr>
      </w:pPr>
      <w:r w:rsidRPr="008A333F">
        <w:rPr>
          <w:rFonts w:eastAsia="Calibri"/>
          <w:szCs w:val="24"/>
        </w:rPr>
        <w:t>Vilnius</w:t>
      </w:r>
    </w:p>
    <w:p w14:paraId="14CF114D" w14:textId="77777777" w:rsidR="00F12517" w:rsidRPr="008A333F" w:rsidRDefault="00F12517" w:rsidP="00F12517">
      <w:pPr>
        <w:ind w:left="1296" w:firstLine="1296"/>
        <w:rPr>
          <w:rFonts w:eastAsia="Calibri"/>
          <w:szCs w:val="24"/>
        </w:rPr>
      </w:pPr>
    </w:p>
    <w:p w14:paraId="66D76799" w14:textId="703A7B1C" w:rsidR="00F12517" w:rsidRDefault="00F12517" w:rsidP="00F12517">
      <w:pPr>
        <w:spacing w:line="276" w:lineRule="auto"/>
        <w:jc w:val="both"/>
        <w:rPr>
          <w:bCs/>
          <w:iCs/>
          <w:color w:val="000000"/>
        </w:rPr>
      </w:pPr>
      <w:r w:rsidRPr="008A333F">
        <w:rPr>
          <w:b/>
          <w:bCs/>
          <w:szCs w:val="24"/>
        </w:rPr>
        <w:t>Lietuvos Respublikos Seimo kanceliarija</w:t>
      </w:r>
      <w:r>
        <w:rPr>
          <w:bCs/>
          <w:szCs w:val="24"/>
        </w:rPr>
        <w:t xml:space="preserve"> </w:t>
      </w:r>
      <w:r w:rsidRPr="008A333F">
        <w:rPr>
          <w:bCs/>
        </w:rPr>
        <w:t>ir</w:t>
      </w:r>
      <w:r>
        <w:rPr>
          <w:bCs/>
        </w:rPr>
        <w:t xml:space="preserve"> </w:t>
      </w:r>
      <w:r>
        <w:rPr>
          <w:b/>
          <w:kern w:val="2"/>
          <w:szCs w:val="24"/>
        </w:rPr>
        <w:t>.........................</w:t>
      </w:r>
      <w:r w:rsidRPr="008A333F">
        <w:rPr>
          <w:bCs/>
        </w:rPr>
        <w:t xml:space="preserve">, </w:t>
      </w:r>
      <w:r>
        <w:rPr>
          <w:bCs/>
          <w:iCs/>
          <w:color w:val="000000"/>
        </w:rPr>
        <w:t>vadovaudamosi</w:t>
      </w:r>
      <w:r w:rsidRPr="008A333F">
        <w:rPr>
          <w:bCs/>
          <w:iCs/>
          <w:color w:val="000000"/>
        </w:rPr>
        <w:t xml:space="preserve"> </w:t>
      </w:r>
      <w:r w:rsidR="0017038A">
        <w:rPr>
          <w:szCs w:val="24"/>
        </w:rPr>
        <w:t>AVECO programinės įrangos palaikymo</w:t>
      </w:r>
      <w:r w:rsidR="00CF56B8" w:rsidRPr="0095240F">
        <w:rPr>
          <w:color w:val="000000" w:themeColor="text1"/>
          <w:szCs w:val="24"/>
        </w:rPr>
        <w:t xml:space="preserve"> </w:t>
      </w:r>
      <w:r w:rsidRPr="00D22DDC">
        <w:rPr>
          <w:bCs/>
          <w:iCs/>
          <w:color w:val="000000"/>
        </w:rPr>
        <w:t>paslaugų pirkimo atviro konkurso</w:t>
      </w:r>
      <w:r>
        <w:rPr>
          <w:bCs/>
          <w:iCs/>
          <w:color w:val="000000"/>
        </w:rPr>
        <w:t xml:space="preserve"> (toliau – Konkursas) rezultatais, patvirtintais 202</w:t>
      </w:r>
      <w:r w:rsidR="000B0C83">
        <w:rPr>
          <w:bCs/>
          <w:iCs/>
          <w:color w:val="000000"/>
        </w:rPr>
        <w:t>6</w:t>
      </w:r>
      <w:r>
        <w:rPr>
          <w:bCs/>
          <w:iCs/>
          <w:color w:val="000000"/>
        </w:rPr>
        <w:t xml:space="preserve"> m. ...................... d. Seimo kanceliarijos Viešųjų pirkimų 1-osios komisijos protokolu Nr. 492-P-..........., sudarėme šią Paslaugų viešojo pirkimo – pardavimo sutartį (toliau – Sutartis).</w:t>
      </w:r>
    </w:p>
    <w:p w14:paraId="70AE545C" w14:textId="77777777" w:rsidR="00F12517" w:rsidRDefault="00F12517" w:rsidP="00F12517">
      <w:pPr>
        <w:spacing w:line="276" w:lineRule="auto"/>
        <w:rPr>
          <w:b/>
          <w:caps/>
        </w:rPr>
      </w:pPr>
    </w:p>
    <w:p w14:paraId="6AE75052" w14:textId="77777777" w:rsidR="00F12517" w:rsidRDefault="00F12517" w:rsidP="00F12517">
      <w:pPr>
        <w:spacing w:line="276" w:lineRule="auto"/>
        <w:rPr>
          <w:b/>
          <w:caps/>
        </w:rPr>
      </w:pPr>
    </w:p>
    <w:p w14:paraId="47014037" w14:textId="5D4F9942" w:rsidR="00F12517" w:rsidRDefault="00F12517" w:rsidP="00F12517">
      <w:pPr>
        <w:spacing w:line="276" w:lineRule="auto"/>
        <w:jc w:val="center"/>
        <w:rPr>
          <w:b/>
          <w:caps/>
        </w:rPr>
      </w:pPr>
      <w:r>
        <w:rPr>
          <w:b/>
          <w:caps/>
        </w:rPr>
        <w:t>PASLAUGŲ pirkimo</w:t>
      </w:r>
      <w:r>
        <w:rPr>
          <w:rFonts w:eastAsia="Arial"/>
        </w:rPr>
        <w:t>–</w:t>
      </w:r>
      <w:r>
        <w:rPr>
          <w:b/>
          <w:caps/>
        </w:rPr>
        <w:t>pardavimo sutarties Bendrosios sąlygos</w:t>
      </w:r>
    </w:p>
    <w:p w14:paraId="48B741E7" w14:textId="77777777" w:rsidR="00027B83" w:rsidRDefault="00027B83">
      <w:pPr>
        <w:spacing w:line="276" w:lineRule="auto"/>
        <w:rPr>
          <w:b/>
          <w:caps/>
        </w:rP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 xml:space="preserve">Jeigu </w:t>
      </w:r>
      <w:r>
        <w:rPr>
          <w:rFonts w:eastAsia="Arial"/>
        </w:rPr>
        <w:lastRenderedPageBreak/>
        <w:t>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rsidP="00CF56B8">
      <w:pPr>
        <w:keepNext/>
        <w:keepLines/>
        <w:tabs>
          <w:tab w:val="left" w:pos="567"/>
        </w:tabs>
        <w:spacing w:line="276" w:lineRule="auto"/>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w:t>
      </w:r>
      <w:r>
        <w:rPr>
          <w:rFonts w:eastAsia="Arial"/>
        </w:rPr>
        <w:lastRenderedPageBreak/>
        <w:t>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lastRenderedPageBreak/>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w:t>
      </w:r>
      <w:r>
        <w:rPr>
          <w:rFonts w:eastAsia="Arial"/>
          <w:shd w:val="clear" w:color="auto" w:fill="FFFFFF"/>
        </w:rPr>
        <w:lastRenderedPageBreak/>
        <w:t xml:space="preserve">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 xml:space="preserve">artneris nebegali vykdyti Sutarties, įskaitant, bet neapsiribojant atvejais, kai Partneris neatitinka VPĮ ar kitų teisės aktų nuostatų, kelia grėsmę nacionaliniam saugumui, Partneriui pritaikytos tarptautinės </w:t>
      </w:r>
      <w:r>
        <w:rPr>
          <w:rFonts w:eastAsia="Cambria"/>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lastRenderedPageBreak/>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 xml:space="preserve">Tuo atveju, kai pagal Sutartį turi būti vykdomi mokymai ir (arba) atliekami bandymai, Tiekėjas privalo perduoti Pirkėjui naudojimo instrukcijas prieš tokius mokymus ir (arba) bandymus, o po mokymų </w:t>
      </w:r>
      <w:r>
        <w:rPr>
          <w:rFonts w:eastAsia="Arial"/>
        </w:rPr>
        <w:lastRenderedPageBreak/>
        <w:t>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 xml:space="preserve">atsisakyti priimti Paslaugų rezultatą ir įteikti (arba išsiųsti) Defektų aktą Tiekėjui dėl netinkamų </w:t>
      </w:r>
      <w:r>
        <w:rPr>
          <w:rFonts w:eastAsia="Arial"/>
        </w:rPr>
        <w:lastRenderedPageBreak/>
        <w:t>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6.3.5.1. ne vėliau kaip per 5 (penkias) darbo dienas nuo faktinio Paslaugų etapo suteikimo ir Paslaugų perdavimo–priėmimo akto pateikimo priimti Paslaugų etapo rezultatą, pasirašydamas Paslaugų </w:t>
      </w:r>
      <w:r>
        <w:rPr>
          <w:rFonts w:eastAsia="Arial"/>
        </w:rPr>
        <w:lastRenderedPageBreak/>
        <w:t>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 xml:space="preserve">Tiekėjas neatsako už Paslaugų trūkumus, kurie atsirado dėl netinkamo Paslaugų rezultato naudojimo ar priežiūros arba Pirkėjo, jo personalo arba trečiųjų asmenų kaltės, su sąlyga, kad nėra </w:t>
      </w:r>
      <w:r>
        <w:rPr>
          <w:rFonts w:eastAsia="Arial"/>
        </w:rPr>
        <w:lastRenderedPageBreak/>
        <w:t>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w:t>
      </w:r>
      <w:r>
        <w:rPr>
          <w:rFonts w:eastAsia="Arial"/>
        </w:rPr>
        <w:lastRenderedPageBreak/>
        <w:t>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lastRenderedPageBreak/>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rsidRPr="00D5089B">
        <w:t>12.1.3. Jei Specialiosiose sąlygose to reikalaujama, Tiekėjas, norėdamas gauti Avansą, kreipdamasis dėl</w:t>
      </w:r>
      <w:r>
        <w:t xml:space="preserve">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w:t>
      </w:r>
      <w:r>
        <w:rPr>
          <w:rFonts w:eastAsia="Arial"/>
        </w:rPr>
        <w:lastRenderedPageBreak/>
        <w:t>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lastRenderedPageBreak/>
        <w:t xml:space="preserve">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 xml:space="preserve">Pagrindas atleisti Šalį nuo atsakomybės atsiranda nuo nenugalimos jėgos aplinkybių atsiradimo </w:t>
      </w:r>
      <w:r>
        <w:rPr>
          <w:rFonts w:eastAsia="Arial"/>
        </w:rPr>
        <w:lastRenderedPageBreak/>
        <w:t>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w:t>
      </w:r>
      <w:r>
        <w:lastRenderedPageBreak/>
        <w:t xml:space="preserve">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w:t>
      </w:r>
      <w:r>
        <w:lastRenderedPageBreak/>
        <w:t>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 xml:space="preserve">Tiekėjo teisė siūlyti kitą terminą nelaikoma </w:t>
      </w:r>
      <w:r>
        <w:lastRenderedPageBreak/>
        <w:t>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 xml:space="preserve">22.2.3. Sutartis laikoma niekine ir negaliojančia, jei nustatoma, kad Sutarties vykdymas prieštarauja Lietuvos Respublikoje įgyvendinamoms privalomoms tarptautinėms sankcijoms, kaip tai apibrėžta </w:t>
      </w:r>
      <w:r>
        <w:lastRenderedPageBreak/>
        <w:t>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lastRenderedPageBreak/>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rsidSect="00D50831">
      <w:headerReference w:type="default" r:id="rId10"/>
      <w:footerReference w:type="default" r:id="rId11"/>
      <w:endnotePr>
        <w:numFmt w:val="decimal"/>
      </w:endnotePr>
      <w:pgSz w:w="12240" w:h="15840" w:code="1"/>
      <w:pgMar w:top="85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F73E3" w14:textId="77777777" w:rsidR="0088513D" w:rsidRDefault="0088513D">
      <w:pPr>
        <w:rPr>
          <w:sz w:val="20"/>
        </w:rPr>
      </w:pPr>
      <w:r>
        <w:rPr>
          <w:sz w:val="20"/>
        </w:rPr>
        <w:separator/>
      </w:r>
    </w:p>
  </w:endnote>
  <w:endnote w:type="continuationSeparator" w:id="0">
    <w:p w14:paraId="5241C5D5" w14:textId="77777777" w:rsidR="0088513D" w:rsidRDefault="0088513D">
      <w:pPr>
        <w:rPr>
          <w:sz w:val="20"/>
        </w:rPr>
      </w:pPr>
      <w:r>
        <w:rPr>
          <w:sz w:val="20"/>
        </w:rPr>
        <w:continuationSeparator/>
      </w:r>
    </w:p>
  </w:endnote>
  <w:endnote w:type="continuationNotice" w:id="1">
    <w:p w14:paraId="4192828C" w14:textId="77777777" w:rsidR="0088513D" w:rsidRDefault="008851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CB11E" w14:textId="77777777" w:rsidR="0088513D" w:rsidRDefault="0088513D">
      <w:pPr>
        <w:rPr>
          <w:sz w:val="20"/>
        </w:rPr>
      </w:pPr>
      <w:r>
        <w:rPr>
          <w:sz w:val="20"/>
        </w:rPr>
        <w:separator/>
      </w:r>
    </w:p>
  </w:footnote>
  <w:footnote w:type="continuationSeparator" w:id="0">
    <w:p w14:paraId="44CCF534" w14:textId="77777777" w:rsidR="0088513D" w:rsidRDefault="0088513D">
      <w:pPr>
        <w:rPr>
          <w:sz w:val="20"/>
        </w:rPr>
      </w:pPr>
      <w:r>
        <w:rPr>
          <w:sz w:val="20"/>
        </w:rPr>
        <w:continuationSeparator/>
      </w:r>
    </w:p>
  </w:footnote>
  <w:footnote w:type="continuationNotice" w:id="1">
    <w:p w14:paraId="221E707F" w14:textId="77777777" w:rsidR="0088513D" w:rsidRDefault="008851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6589503B"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0B0C83">
      <w:rPr>
        <w:rFonts w:ascii="Arial" w:eastAsia="Arial" w:hAnsi="Arial" w:cs="Arial"/>
        <w:noProof/>
        <w:sz w:val="18"/>
        <w:szCs w:val="18"/>
      </w:rPr>
      <w:t>21</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0C83"/>
    <w:rsid w:val="000B3E38"/>
    <w:rsid w:val="001147DD"/>
    <w:rsid w:val="001322CD"/>
    <w:rsid w:val="0017038A"/>
    <w:rsid w:val="00180937"/>
    <w:rsid w:val="003B104E"/>
    <w:rsid w:val="004253F1"/>
    <w:rsid w:val="00480651"/>
    <w:rsid w:val="004A2AF4"/>
    <w:rsid w:val="004A4A88"/>
    <w:rsid w:val="004F10FB"/>
    <w:rsid w:val="005521DA"/>
    <w:rsid w:val="007604B0"/>
    <w:rsid w:val="00783907"/>
    <w:rsid w:val="007A67C3"/>
    <w:rsid w:val="007B0D63"/>
    <w:rsid w:val="007D4CAA"/>
    <w:rsid w:val="0083118A"/>
    <w:rsid w:val="0088513D"/>
    <w:rsid w:val="008B6CF3"/>
    <w:rsid w:val="00925978"/>
    <w:rsid w:val="009728BC"/>
    <w:rsid w:val="00A72765"/>
    <w:rsid w:val="00AA536F"/>
    <w:rsid w:val="00AD13BC"/>
    <w:rsid w:val="00CF56B8"/>
    <w:rsid w:val="00D13EBE"/>
    <w:rsid w:val="00D418E6"/>
    <w:rsid w:val="00D50831"/>
    <w:rsid w:val="00D5089B"/>
    <w:rsid w:val="00D752E1"/>
    <w:rsid w:val="00DA4E0C"/>
    <w:rsid w:val="00E1646C"/>
    <w:rsid w:val="00EB258A"/>
    <w:rsid w:val="00EF5956"/>
    <w:rsid w:val="00F12517"/>
    <w:rsid w:val="00F54BCE"/>
    <w:rsid w:val="00F60BD9"/>
    <w:rsid w:val="00FB1FC9"/>
    <w:rsid w:val="00FF48F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74665742-CE30-4F0D-8B56-8E74D79AD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3E531-355E-4FE1-B244-6936C0B2250C}">
  <ds:schemaRefs>
    <ds:schemaRef ds:uri="http://schemas.openxmlformats.org/officeDocument/2006/bibliography"/>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56962</Words>
  <Characters>32469</Characters>
  <Application>Microsoft Office Word</Application>
  <DocSecurity>0</DocSecurity>
  <Lines>270</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PUTIATINIENĖ Jūratė</cp:lastModifiedBy>
  <cp:revision>3</cp:revision>
  <dcterms:created xsi:type="dcterms:W3CDTF">2025-05-07T07:27:00Z</dcterms:created>
  <dcterms:modified xsi:type="dcterms:W3CDTF">2026-07-26T10:58:00Z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